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7CA38" w14:textId="77777777" w:rsidR="00BF0BA4" w:rsidRPr="004F433B" w:rsidRDefault="00BF0BA4" w:rsidP="00BF0BA4">
      <w:pPr>
        <w:widowControl/>
        <w:jc w:val="center"/>
        <w:outlineLvl w:val="0"/>
        <w:rPr>
          <w:rFonts w:ascii="宋体" w:eastAsia="宋体" w:hAnsi="宋体" w:cs="Times New Roman"/>
          <w:b/>
          <w:bCs/>
          <w:color w:val="4B4B4B"/>
          <w:kern w:val="36"/>
          <w:sz w:val="28"/>
          <w:szCs w:val="28"/>
        </w:rPr>
      </w:pPr>
      <w:r w:rsidRPr="004F433B">
        <w:rPr>
          <w:rFonts w:ascii="宋体" w:eastAsia="宋体" w:hAnsi="宋体" w:cs="Times New Roman" w:hint="eastAsia"/>
          <w:b/>
          <w:bCs/>
          <w:color w:val="4B4B4B"/>
          <w:kern w:val="36"/>
          <w:sz w:val="28"/>
          <w:szCs w:val="28"/>
        </w:rPr>
        <w:t>教育部关于推进</w:t>
      </w:r>
      <w:bookmarkStart w:id="0" w:name="_GoBack"/>
      <w:bookmarkEnd w:id="0"/>
      <w:r w:rsidRPr="004F433B">
        <w:rPr>
          <w:rFonts w:ascii="宋体" w:eastAsia="宋体" w:hAnsi="宋体" w:cs="Times New Roman" w:hint="eastAsia"/>
          <w:b/>
          <w:bCs/>
          <w:color w:val="4B4B4B"/>
          <w:kern w:val="36"/>
          <w:sz w:val="28"/>
          <w:szCs w:val="28"/>
        </w:rPr>
        <w:t>新时代普通高等学校</w:t>
      </w:r>
      <w:r w:rsidRPr="004F433B">
        <w:rPr>
          <w:rFonts w:ascii="宋体" w:eastAsia="宋体" w:hAnsi="宋体" w:cs="Times New Roman" w:hint="eastAsia"/>
          <w:b/>
          <w:bCs/>
          <w:color w:val="4B4B4B"/>
          <w:kern w:val="36"/>
          <w:sz w:val="28"/>
          <w:szCs w:val="28"/>
        </w:rPr>
        <w:br/>
        <w:t>学历继续教育改革的实施意见</w:t>
      </w:r>
    </w:p>
    <w:p w14:paraId="25A5BADC" w14:textId="77777777" w:rsidR="00BF0BA4" w:rsidRPr="004F433B" w:rsidRDefault="00BF0BA4" w:rsidP="00BF0BA4">
      <w:pPr>
        <w:widowControl/>
        <w:spacing w:line="480" w:lineRule="atLeast"/>
        <w:jc w:val="righ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教职成〔2022〕2号</w:t>
      </w:r>
    </w:p>
    <w:p w14:paraId="61FE4EB4"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各省、自治区、直辖市教育厅（教委），新疆生产建设兵团教育局，有关部门（单位）教育司（局），部属各高等学校、部省合建各高等学校：</w:t>
      </w:r>
    </w:p>
    <w:p w14:paraId="741E45D9"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高等学历继续教育是高等教育的重要组成部分，是构建服务全民终身学习教育体系的重要内容，是人民群众创造美好生活、实现共同富裕的重要途径。近年来，普通高等学校举办的学历继续教育快速发展，为促进高等教育大众化、普及化和教育公平，推动经济社会发展和学习型社会建设作出了重要贡献，但也存在办学定位不够明确、制度标准不够完善、治理体系不够健全、人才培养质量不高等突出问题，不能很好适应教育高质量发展要求。为推进新时代普通高等学校举办的学历继续教育改革发展，现提出以下意见。</w:t>
      </w:r>
    </w:p>
    <w:p w14:paraId="486A9CB4"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w:t>
      </w:r>
      <w:r w:rsidRPr="004F433B">
        <w:rPr>
          <w:rFonts w:ascii="宋体" w:eastAsia="宋体" w:hAnsi="宋体" w:cs="Times New Roman" w:hint="eastAsia"/>
          <w:b/>
          <w:bCs/>
          <w:color w:val="4B4B4B"/>
          <w:kern w:val="0"/>
          <w:sz w:val="21"/>
          <w:szCs w:val="21"/>
          <w:bdr w:val="none" w:sz="0" w:space="0" w:color="auto" w:frame="1"/>
        </w:rPr>
        <w:t>一、总体要求</w:t>
      </w:r>
    </w:p>
    <w:p w14:paraId="3D0A7D6F"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1.指导思想。以习近平新时代中国特色社会主义思想为指导，按照党中央、国务院关于办好继续教育的决策部署，把握新发展阶段，贯彻新发展理念，服务构建新发展格局，全面贯彻党的教育方针，加强党的领导，坚持社会主义办学方向，落实立德树人根本任务，遵循继续教育规律、适应在职学习特点，坚持规范与发展并重，加强内涵建设，推动高等学历继续教育规范、有序、健康发展，服务全民终身学习需要，为促进经济社会发展和人的全面发展提供有力支撑。</w:t>
      </w:r>
    </w:p>
    <w:p w14:paraId="567ACF35"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2.基本原则。系统谋划，分类指导。坚持系统思维，整体谋划事业发展，引导不同类型的办学主体明确各自办学定位，形成各有所长、各具特色的发展格局。育人为本，提高质量。坚守教育初心，落实教育教学要求，规范教学组织实施，强化过程管理，全面提高人才培养质量。夯实基础，强化能力。加强办学条件对办学规模的约束作用，增强基础能力建设，提升办学能力，扩大优质资源供给。数字赋能，精准治理。充分发挥继续教育与信息技术深度融合的优势，率先实现数字化转型，提升办学和管理智慧化水平。</w:t>
      </w:r>
    </w:p>
    <w:p w14:paraId="406C13D3"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3.主要目标。建立健全与新发展阶段相适应的高等学历继续教育办学体系、标准体系、管理体系、评价体系、服务体系，形成办学结构合理、质量标准完善、办学行为规范、监管措施有效、保障机制健全的新格局；高等学历继续教育资源供给更加丰富，办学质量显著提升，服务能力和社会认可度大幅增强，为学习者接受优质高等教育提供更多机会和更好服务。</w:t>
      </w:r>
    </w:p>
    <w:p w14:paraId="0D414AE4"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lastRenderedPageBreak/>
        <w:t xml:space="preserve">　　</w:t>
      </w:r>
      <w:r w:rsidRPr="004F433B">
        <w:rPr>
          <w:rFonts w:ascii="宋体" w:eastAsia="宋体" w:hAnsi="宋体" w:cs="Times New Roman" w:hint="eastAsia"/>
          <w:b/>
          <w:bCs/>
          <w:color w:val="4B4B4B"/>
          <w:kern w:val="0"/>
          <w:sz w:val="21"/>
          <w:szCs w:val="21"/>
          <w:bdr w:val="none" w:sz="0" w:space="0" w:color="auto" w:frame="1"/>
        </w:rPr>
        <w:t>二、构建与新发展阶段相适应的办学体系</w:t>
      </w:r>
    </w:p>
    <w:p w14:paraId="1CE2BA03"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4.明确办学定位。举办学历继续教育的普通高等学校（以下简称主办高校）应根据社会需要和自身办学定位、办学条件，遵循聚焦特色、控制规模、保证质量的原则，举办相应学历继续教育。主办高校要落实立德树人根本任务，将学历继续教育作为落实人才培养和社会服务职能的重要方面，纳入学校发展规划。要强化学历继续教育的公益属性，不得以营利为目的，不得下达经济考核指标，确保办学质量与学校的品牌声誉相统一。</w:t>
      </w:r>
    </w:p>
    <w:p w14:paraId="4106CCDF"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5.优化办学形式。自2025年秋季起，高等学历继续教育不再使用“函授”“业余”的名称，统一为“非脱产”，主办高校可根据专业特点和学生需求等，灵活采取线上线下相结合形式教学。普通高等学校举办的学历继续教育统一通过成人高考入学，统一专业教学基本要求，统一最低修业年限，统一毕业证书。已注册入学的函授、业余、网络教育学生按原政策执行。</w:t>
      </w:r>
    </w:p>
    <w:p w14:paraId="3CEE614D"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6.推进分类发展。主办高校要依据自身办学定位、特色优势，科学确立学历继续教育的人才培养目标和规格，大力培养创新型、应用型、技术型人才。支持中央部委所属高校结合高水平学科专业举办“少而优、小而精”的学历继续教育，办出示范、引领发展。支持地方高校重点举办“服务地方、办学规范、规模适度、特色鲜明”的学历继续教育。支持高等职业学校围绕制造业重点领域、现代服务业和乡村振兴需求，重点面向一线从业人员，举办服务“知识更新、技术提升”的学历继续教育。</w:t>
      </w:r>
    </w:p>
    <w:p w14:paraId="20179C18"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w:t>
      </w:r>
      <w:r w:rsidRPr="004F433B">
        <w:rPr>
          <w:rFonts w:ascii="宋体" w:eastAsia="宋体" w:hAnsi="宋体" w:cs="Times New Roman" w:hint="eastAsia"/>
          <w:b/>
          <w:bCs/>
          <w:color w:val="4B4B4B"/>
          <w:kern w:val="0"/>
          <w:sz w:val="21"/>
          <w:szCs w:val="21"/>
          <w:bdr w:val="none" w:sz="0" w:space="0" w:color="auto" w:frame="1"/>
        </w:rPr>
        <w:t>三、全面落实教育教学要求</w:t>
      </w:r>
    </w:p>
    <w:p w14:paraId="44CC0562"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7.加强思想政治教育。主办高校要把坚持以马克思主义为指导落实到学历继续教育教学各方面，全面落实习近平新时代中国特色社会主义思想进教材、进课堂、进师生头脑，加强爱国主义、集体主义、社会主义教育；要开齐开好思想政治理论课，全面推进体现继续教育特色的课程思政建设，探索线上线下相结合的思政育人新模式，建立完善全员、全程、全方位育人体制机制。</w:t>
      </w:r>
    </w:p>
    <w:p w14:paraId="61F75113"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8.规范教学组织实施。主办高校应重视学历继续教育教学管理制度建设，加强对线上教学和线下面授的全过程管理，确保严格落实课程教学、实验实训、考勤、作业、考核、毕业论文（设计）、毕业答辩及审核等环节要求。探索通过实践作业、情境测试、技能认证等方式科学评价学生能力水平。要加强学生管理和服务，创造条件增加学生入校学习、活动的时间和频次。原则上应集中举办开学典礼、毕业典礼等重要活动。</w:t>
      </w:r>
    </w:p>
    <w:p w14:paraId="67EE22E3"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lastRenderedPageBreak/>
        <w:t xml:space="preserve">　　9.创新教育教学模式。主办高校要按照成人认知规律、职业发展需要、学科专业特点创新教育教学模式，充分发挥信息技术优势，结合实际开展线上教学与面授教学、自主学习与协作学习等相结合的混合式教学；要根据不同专业要求和学生特点，合理确定线上线下学时比例，线下面授教学（含实践教学环节）原则上不少于人才培养方案规定总学时的20%。鼓励通过参与式、讨论式、案例式、项目式教学等提高学生学习积极性和参与度，注重学习体验。</w:t>
      </w:r>
    </w:p>
    <w:p w14:paraId="35BD4844"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10.加强师资队伍建设。主办高校要加强专兼职结合的学历继续教育教师队伍建设，配足配好主讲教师、辅导教师和管理人员，主讲教师数与在籍学生数比例不低于1∶200，辅导教师数与在籍学生数比例不低于1∶100，管理人员数与在籍学生数比例不低于1∶200；要将聘任的兼职教师、辅导教师统一纳入学校师资队伍发展规划和管理，加强师德师风建设。鼓励主办高校返聘本校优秀退休教师参与继续教育教学。主办高校要将在职教师承担本校继续教育工作纳入教学工作量计算和教师教学业绩考核评价体系。</w:t>
      </w:r>
    </w:p>
    <w:p w14:paraId="398A1E76"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w:t>
      </w:r>
      <w:r w:rsidRPr="004F433B">
        <w:rPr>
          <w:rFonts w:ascii="宋体" w:eastAsia="宋体" w:hAnsi="宋体" w:cs="Times New Roman" w:hint="eastAsia"/>
          <w:b/>
          <w:bCs/>
          <w:color w:val="4B4B4B"/>
          <w:kern w:val="0"/>
          <w:sz w:val="21"/>
          <w:szCs w:val="21"/>
          <w:bdr w:val="none" w:sz="0" w:space="0" w:color="auto" w:frame="1"/>
        </w:rPr>
        <w:t>四、规范和加强办学管理</w:t>
      </w:r>
    </w:p>
    <w:p w14:paraId="02BF72D5"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11.严格办学基本要求。各级教育行政部门应严格落实普通高等学校基本办学条件指标和普通高等学校学历继续教育办学基本要求（见附件1），并将其作为核定高校学历继续教育办学资质、确定招生计划上限、监测办学质量、评价办学水平的重要依据。办学基本要求中的指标将逐步纳入教育统计。教育部将分专业类制订高等学历继续教育专业教学基本要求。各地、各主办高校要根据《普通高等学校学历继续教育人才培养方案编制工作指南》（见附件2），进一步明确目标规格，规范课程设置和教学组织实施。</w:t>
      </w:r>
    </w:p>
    <w:p w14:paraId="05A50051"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12.加强教材建设管理。各地、各主办高校要按照高等学历继续教育教材建设与管理的有关要求，压实管理职责，完善高等学历继续教育教材管理体制，加强教材规划，提升编写质量，严格审核把关、规范教材选用，增强教材育人功能。主办高校党委对本校学历继续教育教材工作负总责，学校教材选用委员会具体负责学历继续教育教材的选用工作。鼓励有关单位开发适应学习者在职学习需要、深度广度与人才培养目标相匹配、满足交互式学习要求的高质量教材。要强化支持保障，加大对优秀学历继续教育教材的支持力度。</w:t>
      </w:r>
    </w:p>
    <w:p w14:paraId="2609D9FA"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13.规范校外教学点管理。各地、各主办高校要认真落实《关于严格规范校外教学点设置与管理的通知》要求，严格规范校外教学点设置条件和程序，控制布点数量和范围，加强办学监管和质量监测。各地可通过政策引导、项目等形式，鼓励有条件的主办高校通过校本部集中面授与线上教学相结合的方式举办非脱产形式的学历继续教育。</w:t>
      </w:r>
    </w:p>
    <w:p w14:paraId="62FC1F47"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lastRenderedPageBreak/>
        <w:t xml:space="preserve">　　14.健全监督评估机制。主办高校要健全学历继续教育内部质量保证体系，加强制度建设，每年进行教育质量自我评估总结，发布教育质量报告，接受社会监督。省级教育行政部门综合采取随机抽查、质量监测、实地调研等方式，对本地区高等学历继续教育进行常态监督，及时发现并纠正问题。教育部将本专科学历继续教育分别纳入本科教育教学评估、高等职业院校适应社会需求能力评估、职业教育教学工作诊断与改进等工作范围，并视情况开展专项评估、督导。教育行政部门要探索建立高等学历继续教育办学信用管理记分和处罚机制，开通违规办学举报受理渠道。</w:t>
      </w:r>
    </w:p>
    <w:p w14:paraId="7D48E515"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w:t>
      </w:r>
      <w:r w:rsidRPr="004F433B">
        <w:rPr>
          <w:rFonts w:ascii="宋体" w:eastAsia="宋体" w:hAnsi="宋体" w:cs="Times New Roman" w:hint="eastAsia"/>
          <w:b/>
          <w:bCs/>
          <w:color w:val="4B4B4B"/>
          <w:kern w:val="0"/>
          <w:sz w:val="21"/>
          <w:szCs w:val="21"/>
          <w:bdr w:val="none" w:sz="0" w:space="0" w:color="auto" w:frame="1"/>
        </w:rPr>
        <w:t>五、推进数字化转型发展</w:t>
      </w:r>
    </w:p>
    <w:p w14:paraId="70894991"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15.提升数字化公共服务水平。深入实施国家教育数字化战略行动，完善全国统一、分级使用、开放共享的高等继续教育信息管理系统，服务教育行政部门、教育机构、学生和社会公众。教育行政部门要加强数据联动，及时主动向社会公开高等学历继续教育的办学主体、专业设置、校外教学点、招生范围、报名渠道、学费标准等信息，实现高等学历继续教育业务一网通办、信息一网公开。</w:t>
      </w:r>
    </w:p>
    <w:p w14:paraId="5DD83217"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16.促进优质数字资源共建共享。教育部将广泛汇聚优质数字教育资源，推进在线课程和资源开放共享，建立继续教育“课程超市”和24小时“线上学堂”。鼓励学校自主或与有关机构联合开发优质网络课程。支持探索资源建设使用可持续发展机制，支持资源版权方通过市场化方式自主定价、交易。鼓励探索面向境外在线开展学历继续教育的模式和途径，提升高等学历继续教育国际化水平，促进优质资源开放共享。</w:t>
      </w:r>
    </w:p>
    <w:p w14:paraId="4A068448"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17.推动办学管理智慧化。主办高校要充分运用大数据、人工智能等技术手段，创新高等学历继续教育办学管理方式，加强招生、教学、考试、学籍、证书、收费等各环节的全流程管理，提高办学管理的数字化智能化水平，杜绝人为干预，保证流程规范、监管有效。推进教育行政部门智能化监管，实现体系化、实时化、闭环化的监测预警以及数字化、系统化、自动化的质量评价。</w:t>
      </w:r>
    </w:p>
    <w:p w14:paraId="770D9585"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18.加强教育教学在线常态监测。主办高校要全面加强对学历继续教育教师线上教学、学生线上学习的日常监测，将教学效果、学习状态计入教师考核和学生评价，精准判断学生学习状态与教学质量，实现个性诊断与即时干预。教育部将推动各地各主办高校教学管理系统与全国高等继续教育信息管理系统对接，常态化监测高等学历继续教育教学情况。</w:t>
      </w:r>
    </w:p>
    <w:p w14:paraId="5F2E0793"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w:t>
      </w:r>
      <w:r w:rsidRPr="004F433B">
        <w:rPr>
          <w:rFonts w:ascii="宋体" w:eastAsia="宋体" w:hAnsi="宋体" w:cs="Times New Roman" w:hint="eastAsia"/>
          <w:b/>
          <w:bCs/>
          <w:color w:val="4B4B4B"/>
          <w:kern w:val="0"/>
          <w:sz w:val="21"/>
          <w:szCs w:val="21"/>
          <w:bdr w:val="none" w:sz="0" w:space="0" w:color="auto" w:frame="1"/>
        </w:rPr>
        <w:t>六、强化组织实施</w:t>
      </w:r>
    </w:p>
    <w:p w14:paraId="03E580C7"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lastRenderedPageBreak/>
        <w:t xml:space="preserve">　　19.加强党的领导。各地、各主办高校要加强党对高等学历继续教育工作的全面领导，以正确政治方向和工作导向贯穿办学全过程，为高等学历继续教育改革发展提供坚强的政治保证和组织保证。要充分发挥学校党委的领导作用，确立高校党政主要领导作为学历继续教育第一责任人、分管校领导为主要责任人的领导体制。学历继续教育的重大决策须经学校党委会或党委常委会集体讨论决策。学校纪委要加强对学历继续教育的全过程监督。</w:t>
      </w:r>
    </w:p>
    <w:p w14:paraId="1689F4C3"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20.压实各方责任。教育部强化对高等学历继续教育工作的统筹管理，不断完善政策体系和管理机制，组建高等继续教育专家委员会，加强研究、指导和决策咨询。各级教育行政部门要切实落实对本地区高等学历继续教育的指导和监管职责，将学历继续教育工作纳入主办高校领导班子工作考核体系，及时查处违规办学行为。主办高校要严格落实办学主体责任，坚持管办分离，明确所办学历继续教育的归口管理部门，健全招生宣传、学费收缴、校外合作、财务管理、证书发放等方面的程序和要求，完善办学过程中的廉政风险防范管控机制。</w:t>
      </w:r>
    </w:p>
    <w:p w14:paraId="457FA598"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21.加强经费保障。各地、各主办高校应建立高等学历继续教育学费标准动态调整机制，探索学分制收费管理模式，推动健全举办者投入和学习者合理分担培养成本相结合的高等学历继续教育经费筹措机制。主办高校要保障学历继续教育办学经费，建立健全财务管理制度，规范学费收入使用管理，学费收入应全额直接上缴学校财务账户，严禁其他机构和个人代收代缴，严禁上缴前分配。</w:t>
      </w:r>
    </w:p>
    <w:p w14:paraId="4D00A05E"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22.营造良好环境。各地要加大对高等学历继续教育改革成果、发展成就和先进典型的宣传力度，充分发挥先进典型的示范、带动、引领和辐射作用。加强继续教育相关学科专业建设，鼓励相关高校围绕继续教育热点难点积极开展理论研究与引领性实践。各地要持续完善本地区违法违规广告部门协同治理工作机制，为高等学历继续教育改革发展营造清朗环境。</w:t>
      </w:r>
    </w:p>
    <w:p w14:paraId="2C15226C"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附件：1.</w:t>
      </w:r>
      <w:hyperlink r:id="rId6" w:tgtFrame="_blank" w:history="1">
        <w:r w:rsidRPr="004F433B">
          <w:rPr>
            <w:rFonts w:ascii="宋体" w:eastAsia="宋体" w:hAnsi="宋体" w:cs="Times New Roman" w:hint="eastAsia"/>
            <w:color w:val="0000FF"/>
            <w:kern w:val="0"/>
            <w:sz w:val="21"/>
            <w:szCs w:val="21"/>
            <w:bdr w:val="none" w:sz="0" w:space="0" w:color="auto" w:frame="1"/>
          </w:rPr>
          <w:t>普通高等学校学历继续教育办学基本要求（试行）</w:t>
        </w:r>
      </w:hyperlink>
    </w:p>
    <w:p w14:paraId="41D64EC5" w14:textId="77777777" w:rsidR="00BF0BA4" w:rsidRPr="004F433B" w:rsidRDefault="00BF0BA4" w:rsidP="00BF0BA4">
      <w:pPr>
        <w:widowControl/>
        <w:spacing w:line="480" w:lineRule="atLeast"/>
        <w:jc w:val="lef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 xml:space="preserve">　　　　　2.</w:t>
      </w:r>
      <w:hyperlink r:id="rId7" w:tgtFrame="_blank" w:history="1">
        <w:r w:rsidRPr="004F433B">
          <w:rPr>
            <w:rFonts w:ascii="宋体" w:eastAsia="宋体" w:hAnsi="宋体" w:cs="Times New Roman" w:hint="eastAsia"/>
            <w:color w:val="0000FF"/>
            <w:kern w:val="0"/>
            <w:sz w:val="21"/>
            <w:szCs w:val="21"/>
            <w:bdr w:val="none" w:sz="0" w:space="0" w:color="auto" w:frame="1"/>
          </w:rPr>
          <w:t>普通高等学校学历继续教育人才培养方案编制工作指南</w:t>
        </w:r>
      </w:hyperlink>
    </w:p>
    <w:p w14:paraId="5598A49F" w14:textId="77777777" w:rsidR="00BF0BA4" w:rsidRPr="004F433B" w:rsidRDefault="00BF0BA4" w:rsidP="00BF0BA4">
      <w:pPr>
        <w:widowControl/>
        <w:spacing w:line="480" w:lineRule="atLeast"/>
        <w:jc w:val="righ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教育部</w:t>
      </w:r>
    </w:p>
    <w:p w14:paraId="5BF0456C" w14:textId="77777777" w:rsidR="00BF0BA4" w:rsidRPr="004F433B" w:rsidRDefault="00BF0BA4" w:rsidP="00BF0BA4">
      <w:pPr>
        <w:widowControl/>
        <w:spacing w:line="480" w:lineRule="atLeast"/>
        <w:jc w:val="right"/>
        <w:rPr>
          <w:rFonts w:ascii="宋体" w:eastAsia="宋体" w:hAnsi="宋体" w:cs="Times New Roman"/>
          <w:color w:val="4B4B4B"/>
          <w:kern w:val="0"/>
          <w:sz w:val="21"/>
          <w:szCs w:val="21"/>
        </w:rPr>
      </w:pPr>
      <w:r w:rsidRPr="004F433B">
        <w:rPr>
          <w:rFonts w:ascii="宋体" w:eastAsia="宋体" w:hAnsi="宋体" w:cs="Times New Roman" w:hint="eastAsia"/>
          <w:color w:val="4B4B4B"/>
          <w:kern w:val="0"/>
          <w:sz w:val="21"/>
          <w:szCs w:val="21"/>
        </w:rPr>
        <w:t>2022年7月23日</w:t>
      </w:r>
    </w:p>
    <w:p w14:paraId="2BA41C06" w14:textId="77777777" w:rsidR="007A7BA8" w:rsidRPr="004F433B" w:rsidRDefault="007A7BA8">
      <w:pPr>
        <w:rPr>
          <w:rFonts w:ascii="宋体" w:eastAsia="宋体" w:hAnsi="宋体"/>
          <w:sz w:val="21"/>
          <w:szCs w:val="21"/>
        </w:rPr>
      </w:pPr>
    </w:p>
    <w:sectPr w:rsidR="007A7BA8" w:rsidRPr="004F433B" w:rsidSect="004B07C7">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00DE16" w14:textId="77777777" w:rsidR="00F02608" w:rsidRDefault="00F02608" w:rsidP="004F433B">
      <w:r>
        <w:separator/>
      </w:r>
    </w:p>
  </w:endnote>
  <w:endnote w:type="continuationSeparator" w:id="0">
    <w:p w14:paraId="02145EF9" w14:textId="77777777" w:rsidR="00F02608" w:rsidRDefault="00F02608" w:rsidP="004F4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3B7F8" w14:textId="77777777" w:rsidR="00F02608" w:rsidRDefault="00F02608" w:rsidP="004F433B">
      <w:r>
        <w:separator/>
      </w:r>
    </w:p>
  </w:footnote>
  <w:footnote w:type="continuationSeparator" w:id="0">
    <w:p w14:paraId="27939E69" w14:textId="77777777" w:rsidR="00F02608" w:rsidRDefault="00F02608" w:rsidP="004F43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BA4"/>
    <w:rsid w:val="004B07C7"/>
    <w:rsid w:val="004F433B"/>
    <w:rsid w:val="007A7BA8"/>
    <w:rsid w:val="00BF0BA4"/>
    <w:rsid w:val="00F026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ABCC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BF0BA4"/>
    <w:pPr>
      <w:widowControl/>
      <w:spacing w:before="100" w:beforeAutospacing="1" w:after="100" w:afterAutospacing="1"/>
      <w:jc w:val="left"/>
      <w:outlineLvl w:val="0"/>
    </w:pPr>
    <w:rPr>
      <w:rFonts w:ascii="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F0BA4"/>
    <w:rPr>
      <w:rFonts w:ascii="Times New Roman" w:hAnsi="Times New Roman" w:cs="Times New Roman"/>
      <w:b/>
      <w:bCs/>
      <w:kern w:val="36"/>
      <w:sz w:val="48"/>
      <w:szCs w:val="48"/>
    </w:rPr>
  </w:style>
  <w:style w:type="paragraph" w:styleId="a3">
    <w:name w:val="Normal (Web)"/>
    <w:basedOn w:val="a"/>
    <w:uiPriority w:val="99"/>
    <w:semiHidden/>
    <w:unhideWhenUsed/>
    <w:rsid w:val="00BF0BA4"/>
    <w:pPr>
      <w:widowControl/>
      <w:spacing w:before="100" w:beforeAutospacing="1" w:after="100" w:afterAutospacing="1"/>
      <w:jc w:val="left"/>
    </w:pPr>
    <w:rPr>
      <w:rFonts w:ascii="Times New Roman" w:hAnsi="Times New Roman" w:cs="Times New Roman"/>
      <w:kern w:val="0"/>
    </w:rPr>
  </w:style>
  <w:style w:type="character" w:styleId="a4">
    <w:name w:val="Hyperlink"/>
    <w:basedOn w:val="a0"/>
    <w:uiPriority w:val="99"/>
    <w:semiHidden/>
    <w:unhideWhenUsed/>
    <w:rsid w:val="00BF0BA4"/>
    <w:rPr>
      <w:color w:val="0000FF"/>
      <w:u w:val="single"/>
    </w:rPr>
  </w:style>
  <w:style w:type="paragraph" w:styleId="a5">
    <w:name w:val="header"/>
    <w:basedOn w:val="a"/>
    <w:link w:val="a6"/>
    <w:uiPriority w:val="99"/>
    <w:unhideWhenUsed/>
    <w:rsid w:val="004F433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4F433B"/>
    <w:rPr>
      <w:sz w:val="18"/>
      <w:szCs w:val="18"/>
    </w:rPr>
  </w:style>
  <w:style w:type="paragraph" w:styleId="a7">
    <w:name w:val="footer"/>
    <w:basedOn w:val="a"/>
    <w:link w:val="a8"/>
    <w:uiPriority w:val="99"/>
    <w:unhideWhenUsed/>
    <w:rsid w:val="004F433B"/>
    <w:pPr>
      <w:tabs>
        <w:tab w:val="center" w:pos="4153"/>
        <w:tab w:val="right" w:pos="8306"/>
      </w:tabs>
      <w:snapToGrid w:val="0"/>
      <w:jc w:val="left"/>
    </w:pPr>
    <w:rPr>
      <w:sz w:val="18"/>
      <w:szCs w:val="18"/>
    </w:rPr>
  </w:style>
  <w:style w:type="character" w:customStyle="1" w:styleId="a8">
    <w:name w:val="页脚 字符"/>
    <w:basedOn w:val="a0"/>
    <w:link w:val="a7"/>
    <w:uiPriority w:val="99"/>
    <w:rsid w:val="004F433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151005">
      <w:bodyDiv w:val="1"/>
      <w:marLeft w:val="0"/>
      <w:marRight w:val="0"/>
      <w:marTop w:val="0"/>
      <w:marBottom w:val="0"/>
      <w:divBdr>
        <w:top w:val="none" w:sz="0" w:space="0" w:color="auto"/>
        <w:left w:val="none" w:sz="0" w:space="0" w:color="auto"/>
        <w:bottom w:val="none" w:sz="0" w:space="0" w:color="auto"/>
        <w:right w:val="none" w:sz="0" w:space="0" w:color="auto"/>
      </w:divBdr>
      <w:divsChild>
        <w:div w:id="889221990">
          <w:marLeft w:val="0"/>
          <w:marRight w:val="0"/>
          <w:marTop w:val="45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oe.gov.cn/srcsite/A07/moe_743/202208/W020220816585507338183.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gov.cn/srcsite/A07/moe_743/202208/W020220816588735503262.doc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753</Words>
  <Characters>4297</Characters>
  <Application>Microsoft Office Word</Application>
  <DocSecurity>0</DocSecurity>
  <Lines>35</Lines>
  <Paragraphs>10</Paragraphs>
  <ScaleCrop>false</ScaleCrop>
  <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dc:creator>
  <cp:keywords/>
  <dc:description/>
  <cp:lastModifiedBy>Administrator</cp:lastModifiedBy>
  <cp:revision>2</cp:revision>
  <dcterms:created xsi:type="dcterms:W3CDTF">2022-08-17T06:04:00Z</dcterms:created>
  <dcterms:modified xsi:type="dcterms:W3CDTF">2023-01-05T13:18:00Z</dcterms:modified>
</cp:coreProperties>
</file>